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743453D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BB2313">
        <w:rPr>
          <w:bCs/>
          <w:noProof w:val="0"/>
          <w:sz w:val="24"/>
          <w:szCs w:val="24"/>
        </w:rPr>
        <w:t>224465</w:t>
      </w:r>
    </w:p>
    <w:p w14:paraId="1822B173" w14:textId="7C0E5688"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B21241">
        <w:rPr>
          <w:rFonts w:cs="Arial"/>
          <w:sz w:val="24"/>
          <w:szCs w:val="24"/>
          <w:lang w:val="en-US"/>
        </w:rPr>
        <w:t>1</w:t>
      </w:r>
      <w:r w:rsidR="00EA4105">
        <w:rPr>
          <w:rFonts w:cs="Arial"/>
          <w:sz w:val="24"/>
          <w:szCs w:val="24"/>
          <w:lang w:val="en-US"/>
        </w:rPr>
        <w:t>5</w:t>
      </w:r>
      <w:r w:rsidR="006B36A5" w:rsidRPr="006B36A5">
        <w:rPr>
          <w:rFonts w:cs="Arial"/>
          <w:sz w:val="24"/>
          <w:szCs w:val="24"/>
        </w:rPr>
        <w:t xml:space="preserve"> – </w:t>
      </w:r>
      <w:r w:rsidR="00B21241">
        <w:rPr>
          <w:rFonts w:cs="Arial"/>
          <w:sz w:val="24"/>
          <w:szCs w:val="24"/>
        </w:rPr>
        <w:t>2</w:t>
      </w:r>
      <w:r w:rsidR="00EA4105">
        <w:rPr>
          <w:rFonts w:cs="Arial"/>
          <w:sz w:val="24"/>
          <w:szCs w:val="24"/>
        </w:rPr>
        <w:t>4</w:t>
      </w:r>
      <w:r w:rsidR="006B36A5" w:rsidRPr="006B36A5">
        <w:rPr>
          <w:rFonts w:cs="Arial"/>
          <w:sz w:val="24"/>
          <w:szCs w:val="24"/>
        </w:rPr>
        <w:t xml:space="preserve"> </w:t>
      </w:r>
      <w:r w:rsidR="00B21241">
        <w:rPr>
          <w:rFonts w:cs="Arial"/>
          <w:sz w:val="24"/>
          <w:szCs w:val="24"/>
        </w:rPr>
        <w:t>August</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5FFC17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43BA6">
        <w:rPr>
          <w:rFonts w:cs="Arial"/>
          <w:b/>
          <w:bCs/>
          <w:sz w:val="24"/>
          <w:lang w:val="en-US" w:eastAsia="ja-JP"/>
        </w:rPr>
        <w:t>24.2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457296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10F92">
        <w:rPr>
          <w:rFonts w:ascii="Arial" w:hAnsi="Arial" w:cs="Arial"/>
          <w:b/>
          <w:bCs/>
          <w:sz w:val="24"/>
        </w:rPr>
        <w:t xml:space="preserve">Minimum </w:t>
      </w:r>
      <w:r w:rsidR="005A4C20">
        <w:rPr>
          <w:rFonts w:ascii="Arial" w:hAnsi="Arial" w:cs="Arial"/>
          <w:b/>
          <w:bCs/>
          <w:sz w:val="24"/>
        </w:rPr>
        <w:t>activation</w:t>
      </w:r>
      <w:r w:rsidR="00E10F92">
        <w:rPr>
          <w:rFonts w:ascii="Arial" w:hAnsi="Arial" w:cs="Arial"/>
          <w:b/>
          <w:bCs/>
          <w:sz w:val="24"/>
        </w:rPr>
        <w:t xml:space="preserve"> time and probing</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2CB12F64" w:rsidR="00CD4C7B" w:rsidRDefault="0087704A" w:rsidP="00CD4C7B">
      <w:r>
        <w:t>One of the objectives for the present study is to:</w:t>
      </w:r>
    </w:p>
    <w:p w14:paraId="5F8D900E" w14:textId="208F7274" w:rsidR="0087704A" w:rsidRPr="0087704A" w:rsidRDefault="0087704A" w:rsidP="00CD4C7B">
      <w:pPr>
        <w:rPr>
          <w:bCs/>
          <w:i/>
          <w:iCs/>
        </w:rPr>
      </w:pPr>
      <w:r w:rsidRPr="0087704A">
        <w:rPr>
          <w:bCs/>
          <w:i/>
          <w:iCs/>
        </w:rPr>
        <w:t>Study and identify techniques on the gNB and UE side to improve network energy savings in terms of both BS transmission and reception […]</w:t>
      </w:r>
    </w:p>
    <w:p w14:paraId="193283CB" w14:textId="77777777" w:rsidR="0087704A" w:rsidRPr="0087704A" w:rsidRDefault="0087704A" w:rsidP="0087704A">
      <w:pPr>
        <w:numPr>
          <w:ilvl w:val="0"/>
          <w:numId w:val="7"/>
        </w:numPr>
        <w:overflowPunct w:val="0"/>
        <w:autoSpaceDE w:val="0"/>
        <w:autoSpaceDN w:val="0"/>
        <w:adjustRightInd w:val="0"/>
        <w:spacing w:after="0"/>
        <w:ind w:hanging="331"/>
        <w:jc w:val="both"/>
        <w:textAlignment w:val="baseline"/>
        <w:rPr>
          <w:bCs/>
          <w:i/>
          <w:iCs/>
          <w:lang w:val="en-US"/>
        </w:rPr>
      </w:pPr>
      <w:r w:rsidRPr="0087704A">
        <w:rPr>
          <w:bCs/>
          <w:i/>
          <w:iCs/>
          <w:lang w:val="en-US"/>
        </w:rPr>
        <w:t>Information exchange/coordination over network interfaces [RAN3]</w:t>
      </w:r>
    </w:p>
    <w:p w14:paraId="3978832D" w14:textId="77777777" w:rsidR="0087704A" w:rsidRDefault="0087704A" w:rsidP="00CD4C7B">
      <w:pPr>
        <w:rPr>
          <w:bCs/>
        </w:rPr>
      </w:pPr>
    </w:p>
    <w:p w14:paraId="25779AB5" w14:textId="15DB3885" w:rsidR="0087704A" w:rsidRDefault="0087704A" w:rsidP="00CD4C7B">
      <w:r>
        <w:t xml:space="preserve">In this context we analyse in this paper the current specification situation for  </w:t>
      </w:r>
      <w:r w:rsidRPr="0087704A">
        <w:t>Minimum switch-on time and probing</w:t>
      </w:r>
      <w:r>
        <w:t>.</w:t>
      </w:r>
    </w:p>
    <w:p w14:paraId="479DA40B" w14:textId="77777777" w:rsidR="00CD4C7B" w:rsidRPr="006E13D1" w:rsidRDefault="00CD4C7B" w:rsidP="00CD4C7B">
      <w:pPr>
        <w:pStyle w:val="Heading1"/>
      </w:pPr>
      <w:r w:rsidRPr="006E13D1">
        <w:t>2</w:t>
      </w:r>
      <w:r w:rsidRPr="006E13D1">
        <w:tab/>
      </w:r>
      <w:r w:rsidR="00972FD7">
        <w:t>Discussion</w:t>
      </w:r>
    </w:p>
    <w:p w14:paraId="7693B390" w14:textId="16B8C992" w:rsidR="007243A4" w:rsidRDefault="0092773C" w:rsidP="00CD4C7B">
      <w:pPr>
        <w:pStyle w:val="00BodyText"/>
        <w:spacing w:after="0"/>
        <w:rPr>
          <w:rFonts w:ascii="Times New Roman" w:hAnsi="Times New Roman"/>
          <w:sz w:val="20"/>
          <w:lang w:val="en-GB"/>
        </w:rPr>
      </w:pPr>
      <w:r>
        <w:rPr>
          <w:rFonts w:ascii="Times New Roman" w:hAnsi="Times New Roman"/>
          <w:sz w:val="20"/>
          <w:lang w:val="en-GB"/>
        </w:rPr>
        <w:t>SA5 has defined the probing procedure as follows (TS 32.551):</w:t>
      </w:r>
    </w:p>
    <w:p w14:paraId="4A199279" w14:textId="44FFD403" w:rsidR="0092773C" w:rsidRDefault="0092773C" w:rsidP="00CD4C7B">
      <w:pPr>
        <w:pStyle w:val="00BodyText"/>
        <w:spacing w:after="0"/>
        <w:rPr>
          <w:rFonts w:ascii="Times New Roman" w:hAnsi="Times New Roman"/>
          <w:sz w:val="20"/>
          <w:lang w:val="en-GB"/>
        </w:rPr>
      </w:pPr>
    </w:p>
    <w:p w14:paraId="25754AF0" w14:textId="77A7B60C" w:rsidR="0092773C" w:rsidRPr="007243A4" w:rsidRDefault="0092773C" w:rsidP="00CD4C7B">
      <w:pPr>
        <w:pStyle w:val="00BodyText"/>
        <w:spacing w:after="0"/>
        <w:rPr>
          <w:rFonts w:ascii="Times New Roman" w:hAnsi="Times New Roman"/>
          <w:b/>
          <w:bCs/>
          <w:sz w:val="20"/>
          <w:lang w:val="en-GB"/>
        </w:rPr>
      </w:pPr>
      <w:r w:rsidRPr="0092773C">
        <w:rPr>
          <w:rFonts w:ascii="Times New Roman" w:hAnsi="Times New Roman"/>
          <w:b/>
          <w:bCs/>
          <w:sz w:val="20"/>
          <w:lang w:val="en-GB"/>
        </w:rPr>
        <w:t>"</w:t>
      </w:r>
      <w:r w:rsidRPr="0092773C">
        <w:rPr>
          <w:rFonts w:ascii="Times New Roman" w:hAnsi="Times New Roman"/>
          <w:b/>
          <w:bCs/>
          <w:i/>
          <w:iCs/>
          <w:sz w:val="20"/>
          <w:lang w:val="en-GB"/>
        </w:rPr>
        <w:t xml:space="preserve">ES Probing procedure : </w:t>
      </w:r>
      <w:r w:rsidRPr="0092773C">
        <w:rPr>
          <w:rFonts w:ascii="Times New Roman" w:hAnsi="Times New Roman"/>
          <w:i/>
          <w:iCs/>
          <w:sz w:val="20"/>
          <w:lang w:val="en-GB"/>
        </w:rPr>
        <w:t xml:space="preserve">Upon being triggered by the Cell Activation Request message - of the Cell Activation procedure (see TS 36.300 [10] section 20.2.2.15) - sent from a node owning a candidate cell, eNBs owning ES probing capable  original cell(s) indicate its (their) presence to UEs for a period of time  which last up to the Minimum Activation Time (see TS 36.300 [10] section 22.4.4.2) . An ES probing cell prevents idle mode UEs from camping on the cell and </w:t>
      </w:r>
      <w:r w:rsidRPr="0092773C">
        <w:rPr>
          <w:rFonts w:ascii="Times New Roman" w:hAnsi="Times New Roman"/>
          <w:i/>
          <w:iCs/>
          <w:sz w:val="20"/>
          <w:highlight w:val="yellow"/>
          <w:lang w:val="en-GB"/>
        </w:rPr>
        <w:t>prevents incoming handovers to the same cell</w:t>
      </w:r>
      <w:r w:rsidRPr="0092773C">
        <w:rPr>
          <w:rFonts w:ascii="Times New Roman" w:hAnsi="Times New Roman"/>
          <w:i/>
          <w:iCs/>
          <w:sz w:val="20"/>
          <w:lang w:val="en-GB"/>
        </w:rPr>
        <w:t xml:space="preserve">. The results of these measurements are used to determine whether the cell has UEs within its reach and thus could take </w:t>
      </w:r>
      <w:proofErr w:type="gramStart"/>
      <w:r w:rsidRPr="0092773C">
        <w:rPr>
          <w:rFonts w:ascii="Times New Roman" w:hAnsi="Times New Roman"/>
          <w:i/>
          <w:iCs/>
          <w:sz w:val="20"/>
          <w:lang w:val="en-GB"/>
        </w:rPr>
        <w:t>over load</w:t>
      </w:r>
      <w:proofErr w:type="gramEnd"/>
      <w:r w:rsidRPr="0092773C">
        <w:rPr>
          <w:rFonts w:ascii="Times New Roman" w:hAnsi="Times New Roman"/>
          <w:i/>
          <w:iCs/>
          <w:sz w:val="20"/>
          <w:lang w:val="en-GB"/>
        </w:rPr>
        <w:t xml:space="preserve"> by going into the </w:t>
      </w:r>
      <w:proofErr w:type="spellStart"/>
      <w:r w:rsidRPr="0092773C">
        <w:rPr>
          <w:rFonts w:ascii="Times New Roman" w:hAnsi="Times New Roman"/>
          <w:i/>
          <w:iCs/>
          <w:sz w:val="20"/>
          <w:lang w:val="en-GB"/>
        </w:rPr>
        <w:t>notEnergySaving</w:t>
      </w:r>
      <w:proofErr w:type="spellEnd"/>
      <w:r w:rsidRPr="0092773C">
        <w:rPr>
          <w:rFonts w:ascii="Times New Roman" w:hAnsi="Times New Roman"/>
          <w:i/>
          <w:iCs/>
          <w:sz w:val="20"/>
          <w:lang w:val="en-GB"/>
        </w:rPr>
        <w:t xml:space="preserve"> state</w:t>
      </w:r>
      <w:r w:rsidRPr="0092773C">
        <w:rPr>
          <w:rFonts w:ascii="Times New Roman" w:hAnsi="Times New Roman"/>
          <w:sz w:val="20"/>
          <w:lang w:val="en-GB"/>
        </w:rPr>
        <w:t>.</w:t>
      </w:r>
      <w:r w:rsidRPr="0092773C">
        <w:rPr>
          <w:rFonts w:ascii="Times New Roman" w:hAnsi="Times New Roman"/>
          <w:b/>
          <w:bCs/>
          <w:sz w:val="20"/>
          <w:lang w:val="en-GB"/>
        </w:rPr>
        <w:t>"</w:t>
      </w:r>
    </w:p>
    <w:p w14:paraId="6193FF0C" w14:textId="1E5F31A9" w:rsidR="004B2B2A" w:rsidRDefault="004B2B2A" w:rsidP="00CD4C7B">
      <w:pPr>
        <w:pStyle w:val="00BodyText"/>
        <w:spacing w:after="0"/>
        <w:rPr>
          <w:rFonts w:ascii="Times New Roman" w:hAnsi="Times New Roman"/>
          <w:sz w:val="20"/>
          <w:lang w:val="en-GB"/>
        </w:rPr>
      </w:pPr>
    </w:p>
    <w:p w14:paraId="4500E434" w14:textId="690277C4" w:rsidR="0092773C" w:rsidRPr="00EA175E" w:rsidRDefault="00F53673" w:rsidP="00CD4C7B">
      <w:pPr>
        <w:pStyle w:val="00BodyText"/>
        <w:spacing w:after="0"/>
        <w:rPr>
          <w:rFonts w:ascii="Times New Roman" w:hAnsi="Times New Roman"/>
          <w:sz w:val="20"/>
          <w:lang w:val="en-GB"/>
        </w:rPr>
      </w:pPr>
      <w:proofErr w:type="gramStart"/>
      <w:r>
        <w:rPr>
          <w:rFonts w:ascii="Times New Roman" w:hAnsi="Times New Roman"/>
          <w:sz w:val="20"/>
          <w:lang w:val="en-GB"/>
        </w:rPr>
        <w:t xml:space="preserve">It </w:t>
      </w:r>
      <w:r w:rsidR="00C90AB6">
        <w:rPr>
          <w:rFonts w:ascii="Times New Roman" w:hAnsi="Times New Roman"/>
          <w:sz w:val="20"/>
          <w:lang w:val="en-GB"/>
        </w:rPr>
        <w:t>can be seen</w:t>
      </w:r>
      <w:r>
        <w:rPr>
          <w:rFonts w:ascii="Times New Roman" w:hAnsi="Times New Roman"/>
          <w:sz w:val="20"/>
          <w:lang w:val="en-GB"/>
        </w:rPr>
        <w:t xml:space="preserve"> that, as</w:t>
      </w:r>
      <w:proofErr w:type="gramEnd"/>
      <w:r>
        <w:rPr>
          <w:rFonts w:ascii="Times New Roman" w:hAnsi="Times New Roman"/>
          <w:sz w:val="20"/>
          <w:lang w:val="en-GB"/>
        </w:rPr>
        <w:t xml:space="preserve"> per SA5's specification, during the </w:t>
      </w:r>
      <w:r w:rsidRPr="00F53673">
        <w:rPr>
          <w:rFonts w:ascii="Times New Roman" w:hAnsi="Times New Roman"/>
          <w:sz w:val="20"/>
          <w:lang w:val="en-GB"/>
        </w:rPr>
        <w:t>Minimum Activation Time</w:t>
      </w:r>
      <w:r>
        <w:rPr>
          <w:rFonts w:ascii="Times New Roman" w:hAnsi="Times New Roman"/>
          <w:sz w:val="20"/>
          <w:lang w:val="en-GB"/>
        </w:rPr>
        <w:t xml:space="preserve"> the candidate switch-on cell will not accept incoming handovers. </w:t>
      </w:r>
      <w:r w:rsidR="00DA58E6">
        <w:rPr>
          <w:rFonts w:ascii="Times New Roman" w:hAnsi="Times New Roman"/>
          <w:sz w:val="20"/>
          <w:lang w:val="en-GB"/>
        </w:rPr>
        <w:t>On the other side,</w:t>
      </w:r>
      <w:r>
        <w:rPr>
          <w:rFonts w:ascii="Times New Roman" w:hAnsi="Times New Roman"/>
          <w:sz w:val="20"/>
          <w:lang w:val="en-GB"/>
        </w:rPr>
        <w:t xml:space="preserve"> in the description of the </w:t>
      </w:r>
      <w:r w:rsidRPr="00F53673">
        <w:rPr>
          <w:rFonts w:ascii="Times New Roman" w:hAnsi="Times New Roman"/>
          <w:sz w:val="20"/>
          <w:lang w:val="en-GB"/>
        </w:rPr>
        <w:t>Minimum Activation Time</w:t>
      </w:r>
      <w:r>
        <w:rPr>
          <w:rFonts w:ascii="Times New Roman" w:hAnsi="Times New Roman"/>
          <w:sz w:val="20"/>
          <w:lang w:val="en-GB"/>
        </w:rPr>
        <w:t xml:space="preserve"> provided by </w:t>
      </w:r>
      <w:r w:rsidRPr="00EA175E">
        <w:rPr>
          <w:rFonts w:ascii="Times New Roman" w:hAnsi="Times New Roman"/>
          <w:sz w:val="20"/>
          <w:lang w:val="en-GB"/>
        </w:rPr>
        <w:t>RAN3 in TS 36.300 and TS 38.300 the</w:t>
      </w:r>
      <w:r w:rsidR="0027013E" w:rsidRPr="00EA175E">
        <w:rPr>
          <w:rFonts w:ascii="Times New Roman" w:hAnsi="Times New Roman"/>
          <w:sz w:val="20"/>
          <w:lang w:val="en-GB"/>
        </w:rPr>
        <w:t xml:space="preserve">re is no </w:t>
      </w:r>
      <w:r w:rsidR="00C90AB6" w:rsidRPr="00EA175E">
        <w:rPr>
          <w:rFonts w:ascii="Times New Roman" w:hAnsi="Times New Roman"/>
          <w:sz w:val="20"/>
          <w:lang w:val="en-GB"/>
        </w:rPr>
        <w:t xml:space="preserve">such </w:t>
      </w:r>
      <w:r w:rsidR="0027013E" w:rsidRPr="00EA175E">
        <w:rPr>
          <w:rFonts w:ascii="Times New Roman" w:hAnsi="Times New Roman"/>
          <w:sz w:val="20"/>
          <w:lang w:val="en-GB"/>
        </w:rPr>
        <w:t>requirement that</w:t>
      </w:r>
      <w:r w:rsidRPr="00EA175E">
        <w:rPr>
          <w:rFonts w:ascii="Times New Roman" w:hAnsi="Times New Roman"/>
          <w:sz w:val="20"/>
          <w:lang w:val="en-GB"/>
        </w:rPr>
        <w:t xml:space="preserve"> </w:t>
      </w:r>
      <w:r w:rsidR="0027013E" w:rsidRPr="00EA175E">
        <w:rPr>
          <w:rFonts w:ascii="Times New Roman" w:hAnsi="Times New Roman"/>
          <w:sz w:val="20"/>
          <w:lang w:val="en-GB"/>
        </w:rPr>
        <w:t xml:space="preserve">incoming HOs are prevented. </w:t>
      </w:r>
      <w:r w:rsidR="00C90AB6" w:rsidRPr="00EA175E">
        <w:rPr>
          <w:rFonts w:ascii="Times New Roman" w:hAnsi="Times New Roman"/>
          <w:sz w:val="20"/>
          <w:lang w:val="en-GB"/>
        </w:rPr>
        <w:t>Furthermore</w:t>
      </w:r>
      <w:r w:rsidR="0027013E" w:rsidRPr="00EA175E">
        <w:rPr>
          <w:rFonts w:ascii="Times New Roman" w:hAnsi="Times New Roman"/>
          <w:sz w:val="20"/>
          <w:lang w:val="en-GB"/>
        </w:rPr>
        <w:t xml:space="preserve">, the Minimum Activation Time is not specified on network interfaces except for the RIM-based signalling described in TS 36.413 annex B, </w:t>
      </w:r>
      <w:r w:rsidR="00C90AB6" w:rsidRPr="00EA175E">
        <w:rPr>
          <w:rFonts w:ascii="Times New Roman" w:hAnsi="Times New Roman"/>
          <w:sz w:val="20"/>
          <w:lang w:val="en-GB"/>
        </w:rPr>
        <w:t>but there is</w:t>
      </w:r>
      <w:r w:rsidR="0027013E" w:rsidRPr="00EA175E">
        <w:rPr>
          <w:rFonts w:ascii="Times New Roman" w:hAnsi="Times New Roman"/>
          <w:sz w:val="20"/>
          <w:lang w:val="en-GB"/>
        </w:rPr>
        <w:t xml:space="preserve"> no related behaviour description. </w:t>
      </w:r>
      <w:proofErr w:type="gramStart"/>
      <w:r w:rsidR="0027013E" w:rsidRPr="00EA175E">
        <w:rPr>
          <w:rFonts w:ascii="Times New Roman" w:hAnsi="Times New Roman"/>
          <w:sz w:val="20"/>
          <w:lang w:val="en-GB"/>
        </w:rPr>
        <w:t>However</w:t>
      </w:r>
      <w:proofErr w:type="gramEnd"/>
      <w:r w:rsidR="0027013E" w:rsidRPr="00EA175E">
        <w:rPr>
          <w:rFonts w:ascii="Times New Roman" w:hAnsi="Times New Roman"/>
          <w:sz w:val="20"/>
          <w:lang w:val="en-GB"/>
        </w:rPr>
        <w:t xml:space="preserve"> </w:t>
      </w:r>
      <w:r w:rsidR="006439F8" w:rsidRPr="00EA175E">
        <w:rPr>
          <w:rFonts w:ascii="Times New Roman" w:hAnsi="Times New Roman"/>
          <w:sz w:val="20"/>
          <w:lang w:val="en-GB"/>
        </w:rPr>
        <w:t xml:space="preserve">we believe that </w:t>
      </w:r>
      <w:r w:rsidR="0027013E" w:rsidRPr="00EA175E">
        <w:rPr>
          <w:rFonts w:ascii="Times New Roman" w:hAnsi="Times New Roman"/>
          <w:sz w:val="20"/>
          <w:lang w:val="en-GB"/>
        </w:rPr>
        <w:t xml:space="preserve">the rationale </w:t>
      </w:r>
      <w:r w:rsidR="006439F8" w:rsidRPr="00EA175E">
        <w:rPr>
          <w:rFonts w:ascii="Times New Roman" w:hAnsi="Times New Roman"/>
          <w:sz w:val="20"/>
          <w:lang w:val="en-GB"/>
        </w:rPr>
        <w:t>for</w:t>
      </w:r>
      <w:r w:rsidR="0027013E" w:rsidRPr="00EA175E">
        <w:rPr>
          <w:rFonts w:ascii="Times New Roman" w:hAnsi="Times New Roman"/>
          <w:sz w:val="20"/>
          <w:lang w:val="en-GB"/>
        </w:rPr>
        <w:t xml:space="preserve"> </w:t>
      </w:r>
      <w:r w:rsidR="00DA58E6" w:rsidRPr="00EA175E">
        <w:rPr>
          <w:rFonts w:ascii="Times New Roman" w:hAnsi="Times New Roman"/>
          <w:sz w:val="20"/>
          <w:lang w:val="en-GB"/>
        </w:rPr>
        <w:t xml:space="preserve">introducing signalling of the Minimum Activation Time in the RIM-based signalling, intended for inter-RAT scenarios from 2G or 3G and 4G, was </w:t>
      </w:r>
      <w:r w:rsidR="00B51508" w:rsidRPr="00EA175E">
        <w:rPr>
          <w:rFonts w:ascii="Times New Roman" w:hAnsi="Times New Roman"/>
          <w:sz w:val="20"/>
          <w:lang w:val="en-GB"/>
        </w:rPr>
        <w:t xml:space="preserve">to cover both the delay for UEs to detect the newly switched-on cell and to cover the delay of network signalling and mobility. </w:t>
      </w:r>
      <w:proofErr w:type="gramStart"/>
      <w:r w:rsidR="00B51508" w:rsidRPr="00EA175E">
        <w:rPr>
          <w:rFonts w:ascii="Times New Roman" w:hAnsi="Times New Roman"/>
          <w:sz w:val="20"/>
          <w:lang w:val="en-GB"/>
        </w:rPr>
        <w:t>E.g.</w:t>
      </w:r>
      <w:proofErr w:type="gramEnd"/>
      <w:r w:rsidR="00B51508" w:rsidRPr="00EA175E">
        <w:rPr>
          <w:rFonts w:ascii="Times New Roman" w:hAnsi="Times New Roman"/>
          <w:sz w:val="20"/>
          <w:lang w:val="en-GB"/>
        </w:rPr>
        <w:t xml:space="preserve"> </w:t>
      </w:r>
      <w:r w:rsidR="00DA58E6" w:rsidRPr="00EA175E">
        <w:rPr>
          <w:rFonts w:ascii="Times New Roman" w:hAnsi="Times New Roman"/>
          <w:sz w:val="20"/>
          <w:lang w:val="en-GB"/>
        </w:rPr>
        <w:t>there could be significant delays from the mobility action (handover or redirection) was triggered in 2G or 3G and the UE actually popped up in the 4G capacity cell. Our understanding is therefore that RAN3's intension was that the candidate switch-on cell accepts incoming mobility (handovers and RRC setups (at least those caused by redirection))</w:t>
      </w:r>
      <w:r w:rsidR="00C90AB6" w:rsidRPr="00EA175E">
        <w:rPr>
          <w:rFonts w:ascii="Times New Roman" w:hAnsi="Times New Roman"/>
          <w:sz w:val="20"/>
          <w:lang w:val="en-GB"/>
        </w:rPr>
        <w:t>.</w:t>
      </w:r>
      <w:r w:rsidR="008E6FE5" w:rsidRPr="00EA175E">
        <w:rPr>
          <w:rFonts w:ascii="Times New Roman" w:hAnsi="Times New Roman"/>
          <w:sz w:val="20"/>
          <w:lang w:val="en-GB"/>
        </w:rPr>
        <w:t xml:space="preserve"> For intra-RAT and inter-RAT intra-NG-RAN scenarios the corresponding delay for </w:t>
      </w:r>
      <w:r w:rsidR="00B51508" w:rsidRPr="00EA175E">
        <w:rPr>
          <w:rFonts w:ascii="Times New Roman" w:hAnsi="Times New Roman"/>
          <w:sz w:val="20"/>
          <w:lang w:val="en-GB"/>
        </w:rPr>
        <w:t xml:space="preserve">radio measurements and </w:t>
      </w:r>
      <w:r w:rsidR="008E6FE5" w:rsidRPr="00EA175E">
        <w:rPr>
          <w:rFonts w:ascii="Times New Roman" w:hAnsi="Times New Roman"/>
          <w:sz w:val="20"/>
          <w:lang w:val="en-GB"/>
        </w:rPr>
        <w:t xml:space="preserve">mobility </w:t>
      </w:r>
      <w:r w:rsidR="00B51508" w:rsidRPr="00EA175E">
        <w:rPr>
          <w:rFonts w:ascii="Times New Roman" w:hAnsi="Times New Roman"/>
          <w:sz w:val="20"/>
          <w:lang w:val="en-GB"/>
        </w:rPr>
        <w:t>were</w:t>
      </w:r>
      <w:r w:rsidR="008E6FE5" w:rsidRPr="00EA175E">
        <w:rPr>
          <w:rFonts w:ascii="Times New Roman" w:hAnsi="Times New Roman"/>
          <w:sz w:val="20"/>
          <w:lang w:val="en-GB"/>
        </w:rPr>
        <w:t xml:space="preserve"> deemed shorter and more easily predictable, but still not zero, so the mechanism of Minimum Activation Time is also specified for these scenarios however signalling of the value from source to target node was not considered needed.</w:t>
      </w:r>
    </w:p>
    <w:p w14:paraId="4288E210" w14:textId="185559CE" w:rsidR="00C90AB6" w:rsidRPr="00EA175E" w:rsidRDefault="00C90AB6" w:rsidP="00CD4C7B">
      <w:pPr>
        <w:pStyle w:val="00BodyText"/>
        <w:spacing w:after="0"/>
        <w:rPr>
          <w:rFonts w:ascii="Times New Roman" w:hAnsi="Times New Roman"/>
          <w:sz w:val="20"/>
          <w:lang w:val="en-GB"/>
        </w:rPr>
      </w:pPr>
    </w:p>
    <w:p w14:paraId="1D62ED15" w14:textId="7BF22503" w:rsidR="00C90AB6" w:rsidRPr="00EA175E" w:rsidRDefault="008E6FE5" w:rsidP="00CD4C7B">
      <w:pPr>
        <w:pStyle w:val="00BodyText"/>
        <w:spacing w:after="0"/>
        <w:rPr>
          <w:rFonts w:ascii="Times New Roman" w:hAnsi="Times New Roman"/>
          <w:b/>
          <w:bCs/>
          <w:sz w:val="20"/>
          <w:lang w:val="en-GB"/>
        </w:rPr>
      </w:pPr>
      <w:r w:rsidRPr="00EA175E">
        <w:rPr>
          <w:rFonts w:ascii="Times New Roman" w:hAnsi="Times New Roman"/>
          <w:b/>
          <w:bCs/>
          <w:sz w:val="20"/>
          <w:lang w:val="en-GB"/>
        </w:rPr>
        <w:t>Proposal 1: RAN3 to confirm that RAN3's intention was that the target cell that is being switched on accepts incoming mobility (possibly including incoming redirection) during the Minimum Activation Time.</w:t>
      </w:r>
    </w:p>
    <w:p w14:paraId="763DB620" w14:textId="3880E329" w:rsidR="0092773C" w:rsidRPr="00EA175E" w:rsidRDefault="0092773C" w:rsidP="00CD4C7B">
      <w:pPr>
        <w:pStyle w:val="00BodyText"/>
        <w:spacing w:after="0"/>
        <w:rPr>
          <w:rFonts w:ascii="Times New Roman" w:hAnsi="Times New Roman"/>
          <w:sz w:val="20"/>
          <w:lang w:val="en-GB"/>
        </w:rPr>
      </w:pPr>
    </w:p>
    <w:p w14:paraId="67A51056" w14:textId="2F6DF4C3" w:rsidR="004C63C8" w:rsidRPr="00EA175E" w:rsidRDefault="008E6FE5" w:rsidP="006439F8">
      <w:pPr>
        <w:pStyle w:val="00BodyText"/>
        <w:spacing w:after="0"/>
        <w:rPr>
          <w:rFonts w:ascii="Times New Roman" w:hAnsi="Times New Roman"/>
          <w:sz w:val="20"/>
          <w:lang w:val="en-GB"/>
        </w:rPr>
      </w:pPr>
      <w:r w:rsidRPr="00EA175E">
        <w:rPr>
          <w:rFonts w:ascii="Times New Roman" w:hAnsi="Times New Roman"/>
          <w:sz w:val="20"/>
          <w:lang w:val="en-GB"/>
        </w:rPr>
        <w:t xml:space="preserve">According to the analysis above, the discrepancy between SA5 and RAN3 specification could be considered handled as a pure correction via LS exchange between the two groups. </w:t>
      </w:r>
      <w:r w:rsidR="0099547A" w:rsidRPr="00EA175E">
        <w:rPr>
          <w:rFonts w:ascii="Times New Roman" w:hAnsi="Times New Roman"/>
          <w:sz w:val="20"/>
          <w:lang w:val="en-GB"/>
        </w:rPr>
        <w:t xml:space="preserve">However due to strong focus on network energy saving </w:t>
      </w:r>
      <w:r w:rsidR="005A4C20" w:rsidRPr="00EA175E">
        <w:rPr>
          <w:rFonts w:ascii="Times New Roman" w:hAnsi="Times New Roman"/>
          <w:sz w:val="20"/>
          <w:lang w:val="en-GB"/>
        </w:rPr>
        <w:t xml:space="preserve">aiming at further improving energy saving techniques in 3GPP specification, we believe that RAN3 could profit from the present Rel-18 study </w:t>
      </w:r>
      <w:r w:rsidR="007D1072" w:rsidRPr="00EA175E">
        <w:rPr>
          <w:rFonts w:ascii="Times New Roman" w:hAnsi="Times New Roman"/>
          <w:sz w:val="20"/>
          <w:lang w:val="en-GB"/>
        </w:rPr>
        <w:t xml:space="preserve">and work </w:t>
      </w:r>
      <w:r w:rsidR="005A4C20" w:rsidRPr="00EA175E">
        <w:rPr>
          <w:rFonts w:ascii="Times New Roman" w:hAnsi="Times New Roman"/>
          <w:sz w:val="20"/>
          <w:lang w:val="en-GB"/>
        </w:rPr>
        <w:t>item</w:t>
      </w:r>
      <w:r w:rsidR="007D1072" w:rsidRPr="00EA175E">
        <w:rPr>
          <w:rFonts w:ascii="Times New Roman" w:hAnsi="Times New Roman"/>
          <w:sz w:val="20"/>
          <w:lang w:val="en-GB"/>
        </w:rPr>
        <w:t>s</w:t>
      </w:r>
      <w:r w:rsidR="005A4C20" w:rsidRPr="00EA175E">
        <w:rPr>
          <w:rFonts w:ascii="Times New Roman" w:hAnsi="Times New Roman"/>
          <w:sz w:val="20"/>
          <w:lang w:val="en-GB"/>
        </w:rPr>
        <w:t xml:space="preserve"> </w:t>
      </w:r>
      <w:r w:rsidR="00702AB4" w:rsidRPr="00EA175E">
        <w:rPr>
          <w:rFonts w:ascii="Times New Roman" w:hAnsi="Times New Roman"/>
          <w:sz w:val="20"/>
          <w:lang w:val="en-GB"/>
        </w:rPr>
        <w:t>to perform a more complete</w:t>
      </w:r>
      <w:r w:rsidR="005A4C20" w:rsidRPr="00EA175E">
        <w:rPr>
          <w:rFonts w:ascii="Times New Roman" w:hAnsi="Times New Roman"/>
          <w:sz w:val="20"/>
          <w:lang w:val="en-GB"/>
        </w:rPr>
        <w:t xml:space="preserve"> analysis of t</w:t>
      </w:r>
      <w:r w:rsidR="00702AB4" w:rsidRPr="00EA175E">
        <w:rPr>
          <w:rFonts w:ascii="Times New Roman" w:hAnsi="Times New Roman"/>
          <w:sz w:val="20"/>
          <w:lang w:val="en-GB"/>
        </w:rPr>
        <w:t>he probing aspects</w:t>
      </w:r>
      <w:r w:rsidR="004C63C8" w:rsidRPr="00EA175E">
        <w:rPr>
          <w:rFonts w:ascii="Times New Roman" w:hAnsi="Times New Roman"/>
          <w:sz w:val="20"/>
          <w:lang w:val="en-GB"/>
        </w:rPr>
        <w:t xml:space="preserve">. </w:t>
      </w:r>
      <w:r w:rsidR="006439F8" w:rsidRPr="00EA175E">
        <w:rPr>
          <w:rFonts w:ascii="Times New Roman" w:hAnsi="Times New Roman"/>
          <w:sz w:val="20"/>
          <w:lang w:val="en-GB"/>
        </w:rPr>
        <w:t>A</w:t>
      </w:r>
      <w:r w:rsidR="00B51508" w:rsidRPr="00EA175E">
        <w:rPr>
          <w:rFonts w:ascii="Times New Roman" w:hAnsi="Times New Roman"/>
          <w:sz w:val="20"/>
          <w:lang w:val="en-GB"/>
        </w:rPr>
        <w:t xml:space="preserve"> question could </w:t>
      </w:r>
      <w:r w:rsidR="00B51508" w:rsidRPr="00EA175E">
        <w:rPr>
          <w:rFonts w:ascii="Times New Roman" w:hAnsi="Times New Roman"/>
          <w:sz w:val="20"/>
          <w:lang w:val="en-GB"/>
        </w:rPr>
        <w:lastRenderedPageBreak/>
        <w:t xml:space="preserve">be to </w:t>
      </w:r>
      <w:proofErr w:type="gramStart"/>
      <w:r w:rsidR="00B51508" w:rsidRPr="00EA175E">
        <w:rPr>
          <w:rFonts w:ascii="Times New Roman" w:hAnsi="Times New Roman"/>
          <w:sz w:val="20"/>
          <w:lang w:val="en-GB"/>
        </w:rPr>
        <w:t>e.g.</w:t>
      </w:r>
      <w:proofErr w:type="gramEnd"/>
      <w:r w:rsidR="00B51508" w:rsidRPr="00EA175E">
        <w:rPr>
          <w:rFonts w:ascii="Times New Roman" w:hAnsi="Times New Roman"/>
          <w:sz w:val="20"/>
          <w:lang w:val="en-GB"/>
        </w:rPr>
        <w:t xml:space="preserve"> distinguish phases for radio measurements and network signalling delay, and possibly also to enable a higher degree of autonomy in the switch-on decision</w:t>
      </w:r>
      <w:r w:rsidR="006439F8" w:rsidRPr="00EA175E">
        <w:rPr>
          <w:rFonts w:ascii="Times New Roman" w:hAnsi="Times New Roman"/>
          <w:sz w:val="20"/>
          <w:lang w:val="en-GB"/>
        </w:rPr>
        <w:t xml:space="preserve"> in the capacity cell.</w:t>
      </w:r>
    </w:p>
    <w:p w14:paraId="7BBD2F13" w14:textId="23C3E92F" w:rsidR="00EB61CF" w:rsidRPr="00EA175E" w:rsidRDefault="00EB61CF" w:rsidP="00EB61CF">
      <w:pPr>
        <w:pStyle w:val="00BodyText"/>
        <w:spacing w:after="0"/>
        <w:rPr>
          <w:rFonts w:ascii="Times New Roman" w:hAnsi="Times New Roman"/>
          <w:sz w:val="20"/>
          <w:lang w:val="en-GB"/>
        </w:rPr>
      </w:pPr>
    </w:p>
    <w:p w14:paraId="2DD57E87" w14:textId="00A3E1C5" w:rsidR="00EB61CF" w:rsidRPr="00EB61CF" w:rsidRDefault="00EB61CF" w:rsidP="00EB61CF">
      <w:pPr>
        <w:pStyle w:val="00BodyText"/>
        <w:spacing w:after="0"/>
        <w:rPr>
          <w:rFonts w:ascii="Times New Roman" w:hAnsi="Times New Roman"/>
          <w:b/>
          <w:bCs/>
          <w:sz w:val="20"/>
          <w:lang w:val="en-GB"/>
        </w:rPr>
      </w:pPr>
      <w:r w:rsidRPr="00EA175E">
        <w:rPr>
          <w:rFonts w:ascii="Times New Roman" w:hAnsi="Times New Roman"/>
          <w:b/>
          <w:bCs/>
          <w:sz w:val="20"/>
          <w:lang w:val="en-GB"/>
        </w:rPr>
        <w:t xml:space="preserve">Proposal 2: </w:t>
      </w:r>
      <w:proofErr w:type="gramStart"/>
      <w:r w:rsidR="006439F8" w:rsidRPr="00EA175E">
        <w:rPr>
          <w:rFonts w:ascii="Times New Roman" w:hAnsi="Times New Roman"/>
          <w:b/>
          <w:bCs/>
          <w:sz w:val="20"/>
          <w:lang w:val="en-GB"/>
        </w:rPr>
        <w:t>In light of</w:t>
      </w:r>
      <w:proofErr w:type="gramEnd"/>
      <w:r w:rsidR="006439F8" w:rsidRPr="00EA175E">
        <w:rPr>
          <w:rFonts w:ascii="Times New Roman" w:hAnsi="Times New Roman"/>
          <w:b/>
          <w:bCs/>
          <w:sz w:val="20"/>
          <w:lang w:val="en-GB"/>
        </w:rPr>
        <w:t xml:space="preserve"> strong focus on network energy saving featu</w:t>
      </w:r>
      <w:r w:rsidR="006439F8">
        <w:rPr>
          <w:rFonts w:ascii="Times New Roman" w:hAnsi="Times New Roman"/>
          <w:b/>
          <w:bCs/>
          <w:sz w:val="20"/>
          <w:lang w:val="en-GB"/>
        </w:rPr>
        <w:t xml:space="preserve">res, </w:t>
      </w:r>
      <w:r w:rsidRPr="00EB61CF">
        <w:rPr>
          <w:rFonts w:ascii="Times New Roman" w:hAnsi="Times New Roman"/>
          <w:b/>
          <w:bCs/>
          <w:sz w:val="20"/>
          <w:lang w:val="en-GB"/>
        </w:rPr>
        <w:t xml:space="preserve">RAN3 to further </w:t>
      </w:r>
      <w:r w:rsidR="006439F8">
        <w:rPr>
          <w:rFonts w:ascii="Times New Roman" w:hAnsi="Times New Roman"/>
          <w:b/>
          <w:bCs/>
          <w:sz w:val="20"/>
          <w:lang w:val="en-GB"/>
        </w:rPr>
        <w:t>analyse the ES probing procedure and Minimum Activation Time</w:t>
      </w:r>
      <w:r w:rsidRPr="00EB61CF">
        <w:rPr>
          <w:rFonts w:ascii="Times New Roman" w:hAnsi="Times New Roman"/>
          <w:b/>
          <w:bCs/>
          <w:sz w:val="20"/>
          <w:lang w:val="en-GB"/>
        </w:rPr>
        <w:t>.</w:t>
      </w:r>
    </w:p>
    <w:p w14:paraId="0D110258" w14:textId="77777777" w:rsidR="00CD4C7B" w:rsidRPr="006E13D1" w:rsidRDefault="00972FD7" w:rsidP="00CD4C7B">
      <w:pPr>
        <w:pStyle w:val="Heading1"/>
      </w:pPr>
      <w:r>
        <w:t>3</w:t>
      </w:r>
      <w:r w:rsidR="00CD4C7B" w:rsidRPr="006E13D1">
        <w:tab/>
      </w:r>
      <w:r>
        <w:t>Conclusion</w:t>
      </w:r>
    </w:p>
    <w:p w14:paraId="373A5A51" w14:textId="0D7BB5E2" w:rsidR="00EB61CF" w:rsidRPr="00EB61CF" w:rsidRDefault="00EB61CF" w:rsidP="00EB61CF">
      <w:pPr>
        <w:pStyle w:val="00BodyText"/>
        <w:spacing w:after="0"/>
        <w:rPr>
          <w:rFonts w:ascii="Times New Roman" w:hAnsi="Times New Roman"/>
          <w:sz w:val="20"/>
          <w:lang w:val="en-GB"/>
        </w:rPr>
      </w:pPr>
      <w:r>
        <w:rPr>
          <w:rFonts w:ascii="Times New Roman" w:hAnsi="Times New Roman"/>
          <w:sz w:val="20"/>
          <w:lang w:val="en-GB"/>
        </w:rPr>
        <w:t>We have made the following proposals:</w:t>
      </w:r>
    </w:p>
    <w:p w14:paraId="3E8E85CD" w14:textId="77777777" w:rsidR="00EB61CF" w:rsidRDefault="00EB61CF" w:rsidP="00EB61CF">
      <w:pPr>
        <w:pStyle w:val="00BodyText"/>
        <w:spacing w:after="0"/>
        <w:rPr>
          <w:rFonts w:ascii="Times New Roman" w:hAnsi="Times New Roman"/>
          <w:b/>
          <w:bCs/>
          <w:sz w:val="20"/>
          <w:lang w:val="en-GB"/>
        </w:rPr>
      </w:pPr>
    </w:p>
    <w:p w14:paraId="21F8650D" w14:textId="1470675F" w:rsidR="00EB61CF" w:rsidRPr="008E6FE5" w:rsidRDefault="00EB61CF" w:rsidP="00EB61CF">
      <w:pPr>
        <w:pStyle w:val="00BodyText"/>
        <w:spacing w:after="0"/>
        <w:rPr>
          <w:rFonts w:ascii="Times New Roman" w:hAnsi="Times New Roman"/>
          <w:b/>
          <w:bCs/>
          <w:sz w:val="20"/>
          <w:lang w:val="en-GB"/>
        </w:rPr>
      </w:pPr>
      <w:r w:rsidRPr="008E6FE5">
        <w:rPr>
          <w:rFonts w:ascii="Times New Roman" w:hAnsi="Times New Roman"/>
          <w:b/>
          <w:bCs/>
          <w:sz w:val="20"/>
          <w:lang w:val="en-GB"/>
        </w:rPr>
        <w:t xml:space="preserve">Proposal 1: RAN3 to confirm that RAN3's intention was that the target cell that is being switched on accepts incoming mobility </w:t>
      </w:r>
      <w:r>
        <w:rPr>
          <w:rFonts w:ascii="Times New Roman" w:hAnsi="Times New Roman"/>
          <w:b/>
          <w:bCs/>
          <w:sz w:val="20"/>
          <w:lang w:val="en-GB"/>
        </w:rPr>
        <w:t xml:space="preserve">(possibly including incoming redirection) </w:t>
      </w:r>
      <w:r w:rsidRPr="008E6FE5">
        <w:rPr>
          <w:rFonts w:ascii="Times New Roman" w:hAnsi="Times New Roman"/>
          <w:b/>
          <w:bCs/>
          <w:sz w:val="20"/>
          <w:lang w:val="en-GB"/>
        </w:rPr>
        <w:t>during the Minimum Activation Time.</w:t>
      </w:r>
    </w:p>
    <w:p w14:paraId="027D1A8E" w14:textId="77777777" w:rsidR="00EB61CF" w:rsidRDefault="00EB61CF" w:rsidP="00EB61CF">
      <w:pPr>
        <w:pStyle w:val="00BodyText"/>
        <w:spacing w:after="0"/>
        <w:rPr>
          <w:rFonts w:ascii="Times New Roman" w:hAnsi="Times New Roman"/>
          <w:b/>
          <w:bCs/>
          <w:sz w:val="20"/>
          <w:lang w:val="en-GB"/>
        </w:rPr>
      </w:pPr>
    </w:p>
    <w:p w14:paraId="55E5032C" w14:textId="77777777" w:rsidR="006439F8" w:rsidRPr="00EB61CF" w:rsidRDefault="006439F8" w:rsidP="006439F8">
      <w:pPr>
        <w:pStyle w:val="00BodyText"/>
        <w:spacing w:after="0"/>
        <w:rPr>
          <w:rFonts w:ascii="Times New Roman" w:hAnsi="Times New Roman"/>
          <w:b/>
          <w:bCs/>
          <w:sz w:val="20"/>
          <w:lang w:val="en-GB"/>
        </w:rPr>
      </w:pPr>
      <w:r w:rsidRPr="00EB61CF">
        <w:rPr>
          <w:rFonts w:ascii="Times New Roman" w:hAnsi="Times New Roman"/>
          <w:b/>
          <w:bCs/>
          <w:sz w:val="20"/>
          <w:lang w:val="en-GB"/>
        </w:rPr>
        <w:t xml:space="preserve">Proposal 2: </w:t>
      </w:r>
      <w:proofErr w:type="gramStart"/>
      <w:r>
        <w:rPr>
          <w:rFonts w:ascii="Times New Roman" w:hAnsi="Times New Roman"/>
          <w:b/>
          <w:bCs/>
          <w:sz w:val="20"/>
          <w:lang w:val="en-GB"/>
        </w:rPr>
        <w:t>In light of</w:t>
      </w:r>
      <w:proofErr w:type="gramEnd"/>
      <w:r>
        <w:rPr>
          <w:rFonts w:ascii="Times New Roman" w:hAnsi="Times New Roman"/>
          <w:b/>
          <w:bCs/>
          <w:sz w:val="20"/>
          <w:lang w:val="en-GB"/>
        </w:rPr>
        <w:t xml:space="preserve"> </w:t>
      </w:r>
      <w:r w:rsidRPr="006439F8">
        <w:rPr>
          <w:rFonts w:ascii="Times New Roman" w:hAnsi="Times New Roman"/>
          <w:b/>
          <w:bCs/>
          <w:sz w:val="20"/>
          <w:lang w:val="en-GB"/>
        </w:rPr>
        <w:t xml:space="preserve">strong focus on network energy saving </w:t>
      </w:r>
      <w:r>
        <w:rPr>
          <w:rFonts w:ascii="Times New Roman" w:hAnsi="Times New Roman"/>
          <w:b/>
          <w:bCs/>
          <w:sz w:val="20"/>
          <w:lang w:val="en-GB"/>
        </w:rPr>
        <w:t xml:space="preserve">features, </w:t>
      </w:r>
      <w:r w:rsidRPr="00EB61CF">
        <w:rPr>
          <w:rFonts w:ascii="Times New Roman" w:hAnsi="Times New Roman"/>
          <w:b/>
          <w:bCs/>
          <w:sz w:val="20"/>
          <w:lang w:val="en-GB"/>
        </w:rPr>
        <w:t xml:space="preserve">RAN3 to further </w:t>
      </w:r>
      <w:r>
        <w:rPr>
          <w:rFonts w:ascii="Times New Roman" w:hAnsi="Times New Roman"/>
          <w:b/>
          <w:bCs/>
          <w:sz w:val="20"/>
          <w:lang w:val="en-GB"/>
        </w:rPr>
        <w:t>analyse the ES probing procedure and Minimum Activation Time</w:t>
      </w:r>
      <w:r w:rsidRPr="00EB61CF">
        <w:rPr>
          <w:rFonts w:ascii="Times New Roman" w:hAnsi="Times New Roman"/>
          <w:b/>
          <w:bCs/>
          <w:sz w:val="20"/>
          <w:lang w:val="en-GB"/>
        </w:rPr>
        <w:t>.</w:t>
      </w:r>
    </w:p>
    <w:p w14:paraId="0BA2BD6A" w14:textId="0937B16C" w:rsidR="00080512" w:rsidRDefault="00080512" w:rsidP="00CD4C7B"/>
    <w:p w14:paraId="389E2B4A" w14:textId="77777777" w:rsidR="00EB61CF" w:rsidRPr="00CD4C7B" w:rsidRDefault="00EB61CF" w:rsidP="00CD4C7B"/>
    <w:sectPr w:rsidR="00EB61CF"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D95EF" w14:textId="77777777" w:rsidR="00637BDA" w:rsidRDefault="00637BDA">
      <w:r>
        <w:separator/>
      </w:r>
    </w:p>
  </w:endnote>
  <w:endnote w:type="continuationSeparator" w:id="0">
    <w:p w14:paraId="579DF4B4" w14:textId="77777777" w:rsidR="00637BDA" w:rsidRDefault="0063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767F7" w14:textId="77777777" w:rsidR="00637BDA" w:rsidRDefault="00637BDA">
      <w:r>
        <w:separator/>
      </w:r>
    </w:p>
  </w:footnote>
  <w:footnote w:type="continuationSeparator" w:id="0">
    <w:p w14:paraId="07709846" w14:textId="77777777" w:rsidR="00637BDA" w:rsidRDefault="00637B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3D164D"/>
    <w:multiLevelType w:val="hybridMultilevel"/>
    <w:tmpl w:val="89DC4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1944C1"/>
    <w:multiLevelType w:val="hybridMultilevel"/>
    <w:tmpl w:val="EB4A36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6" w15:restartNumberingAfterBreak="0">
    <w:nsid w:val="765E4EC3"/>
    <w:multiLevelType w:val="hybridMultilevel"/>
    <w:tmpl w:val="C7688F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1075B7"/>
    <w:rsid w:val="001370F2"/>
    <w:rsid w:val="001549DD"/>
    <w:rsid w:val="0018183F"/>
    <w:rsid w:val="00194CD0"/>
    <w:rsid w:val="001B08B3"/>
    <w:rsid w:val="001C4281"/>
    <w:rsid w:val="001D0D3F"/>
    <w:rsid w:val="001D4B50"/>
    <w:rsid w:val="001E39D1"/>
    <w:rsid w:val="001F168B"/>
    <w:rsid w:val="001F70B7"/>
    <w:rsid w:val="00225F6D"/>
    <w:rsid w:val="0022606D"/>
    <w:rsid w:val="002305DD"/>
    <w:rsid w:val="00243BC7"/>
    <w:rsid w:val="002559D6"/>
    <w:rsid w:val="002623FC"/>
    <w:rsid w:val="0027013E"/>
    <w:rsid w:val="002747EC"/>
    <w:rsid w:val="002855BF"/>
    <w:rsid w:val="002953B2"/>
    <w:rsid w:val="002E1692"/>
    <w:rsid w:val="002F0D22"/>
    <w:rsid w:val="003172DC"/>
    <w:rsid w:val="00326069"/>
    <w:rsid w:val="003454FC"/>
    <w:rsid w:val="0035462D"/>
    <w:rsid w:val="003548E3"/>
    <w:rsid w:val="00363177"/>
    <w:rsid w:val="003702F7"/>
    <w:rsid w:val="003B3FB3"/>
    <w:rsid w:val="003C4E37"/>
    <w:rsid w:val="003E1194"/>
    <w:rsid w:val="003E16BE"/>
    <w:rsid w:val="003E7223"/>
    <w:rsid w:val="00401855"/>
    <w:rsid w:val="00443BA6"/>
    <w:rsid w:val="00464695"/>
    <w:rsid w:val="00494368"/>
    <w:rsid w:val="004B2B2A"/>
    <w:rsid w:val="004C5539"/>
    <w:rsid w:val="004C63C8"/>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4971"/>
    <w:rsid w:val="005A4C20"/>
    <w:rsid w:val="005B1232"/>
    <w:rsid w:val="005B2EEF"/>
    <w:rsid w:val="005D4274"/>
    <w:rsid w:val="00605E3E"/>
    <w:rsid w:val="00606DA9"/>
    <w:rsid w:val="00611566"/>
    <w:rsid w:val="00611D47"/>
    <w:rsid w:val="00637BDA"/>
    <w:rsid w:val="006439F8"/>
    <w:rsid w:val="00656E1E"/>
    <w:rsid w:val="006604E4"/>
    <w:rsid w:val="006B36A5"/>
    <w:rsid w:val="006C54B5"/>
    <w:rsid w:val="006D1E24"/>
    <w:rsid w:val="006F39C1"/>
    <w:rsid w:val="00702AB4"/>
    <w:rsid w:val="00702BDF"/>
    <w:rsid w:val="007243A4"/>
    <w:rsid w:val="00734A5B"/>
    <w:rsid w:val="00741EC5"/>
    <w:rsid w:val="00743525"/>
    <w:rsid w:val="00744E76"/>
    <w:rsid w:val="007476DB"/>
    <w:rsid w:val="00757D40"/>
    <w:rsid w:val="00774846"/>
    <w:rsid w:val="00781F0F"/>
    <w:rsid w:val="0078727C"/>
    <w:rsid w:val="00797D4B"/>
    <w:rsid w:val="007C095F"/>
    <w:rsid w:val="007D1072"/>
    <w:rsid w:val="007D5902"/>
    <w:rsid w:val="007F2676"/>
    <w:rsid w:val="00802106"/>
    <w:rsid w:val="008028A4"/>
    <w:rsid w:val="00806520"/>
    <w:rsid w:val="00830106"/>
    <w:rsid w:val="00840916"/>
    <w:rsid w:val="00853EDD"/>
    <w:rsid w:val="008604EE"/>
    <w:rsid w:val="0087401D"/>
    <w:rsid w:val="008768CA"/>
    <w:rsid w:val="0087704A"/>
    <w:rsid w:val="00880559"/>
    <w:rsid w:val="008C2835"/>
    <w:rsid w:val="008C490B"/>
    <w:rsid w:val="008E6FE5"/>
    <w:rsid w:val="0090271F"/>
    <w:rsid w:val="00903D8C"/>
    <w:rsid w:val="0092773C"/>
    <w:rsid w:val="00942EC2"/>
    <w:rsid w:val="00954BCB"/>
    <w:rsid w:val="00961B32"/>
    <w:rsid w:val="00971683"/>
    <w:rsid w:val="00972FD7"/>
    <w:rsid w:val="00974BB0"/>
    <w:rsid w:val="0099547A"/>
    <w:rsid w:val="009A6E4F"/>
    <w:rsid w:val="009C4D5C"/>
    <w:rsid w:val="009D0A28"/>
    <w:rsid w:val="009F3B54"/>
    <w:rsid w:val="009F7E6E"/>
    <w:rsid w:val="00A10F02"/>
    <w:rsid w:val="00A44937"/>
    <w:rsid w:val="00A53724"/>
    <w:rsid w:val="00A814E6"/>
    <w:rsid w:val="00A82346"/>
    <w:rsid w:val="00A8361A"/>
    <w:rsid w:val="00A9671C"/>
    <w:rsid w:val="00AB6AAB"/>
    <w:rsid w:val="00AD4BCF"/>
    <w:rsid w:val="00AF4A8E"/>
    <w:rsid w:val="00AF78D5"/>
    <w:rsid w:val="00B1063A"/>
    <w:rsid w:val="00B15449"/>
    <w:rsid w:val="00B21241"/>
    <w:rsid w:val="00B415D0"/>
    <w:rsid w:val="00B51508"/>
    <w:rsid w:val="00B80EAD"/>
    <w:rsid w:val="00B9781E"/>
    <w:rsid w:val="00BA1422"/>
    <w:rsid w:val="00BB2313"/>
    <w:rsid w:val="00BF79F1"/>
    <w:rsid w:val="00C03035"/>
    <w:rsid w:val="00C15C45"/>
    <w:rsid w:val="00C275BC"/>
    <w:rsid w:val="00C33079"/>
    <w:rsid w:val="00C365F1"/>
    <w:rsid w:val="00C43B31"/>
    <w:rsid w:val="00C50536"/>
    <w:rsid w:val="00C55EB7"/>
    <w:rsid w:val="00C90AB6"/>
    <w:rsid w:val="00CA3D0C"/>
    <w:rsid w:val="00CB6651"/>
    <w:rsid w:val="00CB6887"/>
    <w:rsid w:val="00CD0917"/>
    <w:rsid w:val="00CD4C7B"/>
    <w:rsid w:val="00D01057"/>
    <w:rsid w:val="00D22038"/>
    <w:rsid w:val="00D45717"/>
    <w:rsid w:val="00D738D6"/>
    <w:rsid w:val="00D80795"/>
    <w:rsid w:val="00D87E00"/>
    <w:rsid w:val="00D908B4"/>
    <w:rsid w:val="00D9134D"/>
    <w:rsid w:val="00D97CD9"/>
    <w:rsid w:val="00DA58E6"/>
    <w:rsid w:val="00DA7A03"/>
    <w:rsid w:val="00DB1818"/>
    <w:rsid w:val="00DC309B"/>
    <w:rsid w:val="00DC4DA2"/>
    <w:rsid w:val="00DE1406"/>
    <w:rsid w:val="00DF2C23"/>
    <w:rsid w:val="00E07838"/>
    <w:rsid w:val="00E10F92"/>
    <w:rsid w:val="00E340BC"/>
    <w:rsid w:val="00E51F8B"/>
    <w:rsid w:val="00E62835"/>
    <w:rsid w:val="00E77645"/>
    <w:rsid w:val="00E852FF"/>
    <w:rsid w:val="00E90ABE"/>
    <w:rsid w:val="00EA175E"/>
    <w:rsid w:val="00EA1D56"/>
    <w:rsid w:val="00EA22F8"/>
    <w:rsid w:val="00EA4105"/>
    <w:rsid w:val="00EB61CF"/>
    <w:rsid w:val="00EC4A25"/>
    <w:rsid w:val="00EE0A1E"/>
    <w:rsid w:val="00F025A2"/>
    <w:rsid w:val="00F2026E"/>
    <w:rsid w:val="00F2210A"/>
    <w:rsid w:val="00F37743"/>
    <w:rsid w:val="00F53673"/>
    <w:rsid w:val="00F54A3D"/>
    <w:rsid w:val="00F653B8"/>
    <w:rsid w:val="00F76F8F"/>
    <w:rsid w:val="00FA1266"/>
    <w:rsid w:val="00FB2BEA"/>
    <w:rsid w:val="00FC1192"/>
    <w:rsid w:val="00FC53BF"/>
    <w:rsid w:val="00FC6713"/>
    <w:rsid w:val="00FF4BAA"/>
    <w:rsid w:val="00FF67F7"/>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729197">
      <w:bodyDiv w:val="1"/>
      <w:marLeft w:val="0"/>
      <w:marRight w:val="0"/>
      <w:marTop w:val="0"/>
      <w:marBottom w:val="0"/>
      <w:divBdr>
        <w:top w:val="none" w:sz="0" w:space="0" w:color="auto"/>
        <w:left w:val="none" w:sz="0" w:space="0" w:color="auto"/>
        <w:bottom w:val="none" w:sz="0" w:space="0" w:color="auto"/>
        <w:right w:val="none" w:sz="0" w:space="0" w:color="auto"/>
      </w:divBdr>
      <w:divsChild>
        <w:div w:id="882717533">
          <w:marLeft w:val="547"/>
          <w:marRight w:val="0"/>
          <w:marTop w:val="0"/>
          <w:marBottom w:val="0"/>
          <w:divBdr>
            <w:top w:val="none" w:sz="0" w:space="0" w:color="auto"/>
            <w:left w:val="none" w:sz="0" w:space="0" w:color="auto"/>
            <w:bottom w:val="none" w:sz="0" w:space="0" w:color="auto"/>
            <w:right w:val="none" w:sz="0" w:space="0" w:color="auto"/>
          </w:divBdr>
        </w:div>
        <w:div w:id="983581725">
          <w:marLeft w:val="547"/>
          <w:marRight w:val="0"/>
          <w:marTop w:val="0"/>
          <w:marBottom w:val="0"/>
          <w:divBdr>
            <w:top w:val="none" w:sz="0" w:space="0" w:color="auto"/>
            <w:left w:val="none" w:sz="0" w:space="0" w:color="auto"/>
            <w:bottom w:val="none" w:sz="0" w:space="0" w:color="auto"/>
            <w:right w:val="none" w:sz="0" w:space="0" w:color="auto"/>
          </w:divBdr>
        </w:div>
        <w:div w:id="1200514469">
          <w:marLeft w:val="547"/>
          <w:marRight w:val="0"/>
          <w:marTop w:val="0"/>
          <w:marBottom w:val="180"/>
          <w:divBdr>
            <w:top w:val="none" w:sz="0" w:space="0" w:color="auto"/>
            <w:left w:val="none" w:sz="0" w:space="0" w:color="auto"/>
            <w:bottom w:val="none" w:sz="0" w:space="0" w:color="auto"/>
            <w:right w:val="none" w:sz="0" w:space="0" w:color="auto"/>
          </w:divBdr>
        </w:div>
      </w:divsChild>
    </w:div>
    <w:div w:id="573200967">
      <w:bodyDiv w:val="1"/>
      <w:marLeft w:val="0"/>
      <w:marRight w:val="0"/>
      <w:marTop w:val="0"/>
      <w:marBottom w:val="0"/>
      <w:divBdr>
        <w:top w:val="none" w:sz="0" w:space="0" w:color="auto"/>
        <w:left w:val="none" w:sz="0" w:space="0" w:color="auto"/>
        <w:bottom w:val="none" w:sz="0" w:space="0" w:color="auto"/>
        <w:right w:val="none" w:sz="0" w:space="0" w:color="auto"/>
      </w:divBdr>
      <w:divsChild>
        <w:div w:id="655306340">
          <w:marLeft w:val="806"/>
          <w:marRight w:val="0"/>
          <w:marTop w:val="0"/>
          <w:marBottom w:val="120"/>
          <w:divBdr>
            <w:top w:val="none" w:sz="0" w:space="0" w:color="auto"/>
            <w:left w:val="none" w:sz="0" w:space="0" w:color="auto"/>
            <w:bottom w:val="none" w:sz="0" w:space="0" w:color="auto"/>
            <w:right w:val="none" w:sz="0" w:space="0" w:color="auto"/>
          </w:divBdr>
        </w:div>
        <w:div w:id="1104300054">
          <w:marLeft w:val="806"/>
          <w:marRight w:val="0"/>
          <w:marTop w:val="0"/>
          <w:marBottom w:val="120"/>
          <w:divBdr>
            <w:top w:val="none" w:sz="0" w:space="0" w:color="auto"/>
            <w:left w:val="none" w:sz="0" w:space="0" w:color="auto"/>
            <w:bottom w:val="none" w:sz="0" w:space="0" w:color="auto"/>
            <w:right w:val="none" w:sz="0" w:space="0" w:color="auto"/>
          </w:divBdr>
        </w:div>
      </w:divsChild>
    </w:div>
    <w:div w:id="666785352">
      <w:bodyDiv w:val="1"/>
      <w:marLeft w:val="0"/>
      <w:marRight w:val="0"/>
      <w:marTop w:val="0"/>
      <w:marBottom w:val="0"/>
      <w:divBdr>
        <w:top w:val="none" w:sz="0" w:space="0" w:color="auto"/>
        <w:left w:val="none" w:sz="0" w:space="0" w:color="auto"/>
        <w:bottom w:val="none" w:sz="0" w:space="0" w:color="auto"/>
        <w:right w:val="none" w:sz="0" w:space="0" w:color="auto"/>
      </w:divBdr>
      <w:divsChild>
        <w:div w:id="1057558373">
          <w:marLeft w:val="547"/>
          <w:marRight w:val="0"/>
          <w:marTop w:val="0"/>
          <w:marBottom w:val="120"/>
          <w:divBdr>
            <w:top w:val="none" w:sz="0" w:space="0" w:color="auto"/>
            <w:left w:val="none" w:sz="0" w:space="0" w:color="auto"/>
            <w:bottom w:val="none" w:sz="0" w:space="0" w:color="auto"/>
            <w:right w:val="none" w:sz="0" w:space="0" w:color="auto"/>
          </w:divBdr>
        </w:div>
      </w:divsChild>
    </w:div>
    <w:div w:id="792944081">
      <w:bodyDiv w:val="1"/>
      <w:marLeft w:val="0"/>
      <w:marRight w:val="0"/>
      <w:marTop w:val="0"/>
      <w:marBottom w:val="0"/>
      <w:divBdr>
        <w:top w:val="none" w:sz="0" w:space="0" w:color="auto"/>
        <w:left w:val="none" w:sz="0" w:space="0" w:color="auto"/>
        <w:bottom w:val="none" w:sz="0" w:space="0" w:color="auto"/>
        <w:right w:val="none" w:sz="0" w:space="0" w:color="auto"/>
      </w:divBdr>
      <w:divsChild>
        <w:div w:id="816579842">
          <w:marLeft w:val="1166"/>
          <w:marRight w:val="0"/>
          <w:marTop w:val="0"/>
          <w:marBottom w:val="0"/>
          <w:divBdr>
            <w:top w:val="none" w:sz="0" w:space="0" w:color="auto"/>
            <w:left w:val="none" w:sz="0" w:space="0" w:color="auto"/>
            <w:bottom w:val="none" w:sz="0" w:space="0" w:color="auto"/>
            <w:right w:val="none" w:sz="0" w:space="0" w:color="auto"/>
          </w:divBdr>
        </w:div>
      </w:divsChild>
    </w:div>
    <w:div w:id="1246502125">
      <w:bodyDiv w:val="1"/>
      <w:marLeft w:val="0"/>
      <w:marRight w:val="0"/>
      <w:marTop w:val="0"/>
      <w:marBottom w:val="0"/>
      <w:divBdr>
        <w:top w:val="none" w:sz="0" w:space="0" w:color="auto"/>
        <w:left w:val="none" w:sz="0" w:space="0" w:color="auto"/>
        <w:bottom w:val="none" w:sz="0" w:space="0" w:color="auto"/>
        <w:right w:val="none" w:sz="0" w:space="0" w:color="auto"/>
      </w:divBdr>
      <w:divsChild>
        <w:div w:id="1047729158">
          <w:marLeft w:val="547"/>
          <w:marRight w:val="0"/>
          <w:marTop w:val="0"/>
          <w:marBottom w:val="0"/>
          <w:divBdr>
            <w:top w:val="none" w:sz="0" w:space="0" w:color="auto"/>
            <w:left w:val="none" w:sz="0" w:space="0" w:color="auto"/>
            <w:bottom w:val="none" w:sz="0" w:space="0" w:color="auto"/>
            <w:right w:val="none" w:sz="0" w:space="0" w:color="auto"/>
          </w:divBdr>
        </w:div>
      </w:divsChild>
    </w:div>
    <w:div w:id="1377042772">
      <w:bodyDiv w:val="1"/>
      <w:marLeft w:val="0"/>
      <w:marRight w:val="0"/>
      <w:marTop w:val="0"/>
      <w:marBottom w:val="0"/>
      <w:divBdr>
        <w:top w:val="none" w:sz="0" w:space="0" w:color="auto"/>
        <w:left w:val="none" w:sz="0" w:space="0" w:color="auto"/>
        <w:bottom w:val="none" w:sz="0" w:space="0" w:color="auto"/>
        <w:right w:val="none" w:sz="0" w:space="0" w:color="auto"/>
      </w:divBdr>
      <w:divsChild>
        <w:div w:id="2063366945">
          <w:marLeft w:val="547"/>
          <w:marRight w:val="0"/>
          <w:marTop w:val="0"/>
          <w:marBottom w:val="120"/>
          <w:divBdr>
            <w:top w:val="none" w:sz="0" w:space="0" w:color="auto"/>
            <w:left w:val="none" w:sz="0" w:space="0" w:color="auto"/>
            <w:bottom w:val="none" w:sz="0" w:space="0" w:color="auto"/>
            <w:right w:val="none" w:sz="0" w:space="0" w:color="auto"/>
          </w:divBdr>
        </w:div>
      </w:divsChild>
    </w:div>
    <w:div w:id="1578126618">
      <w:bodyDiv w:val="1"/>
      <w:marLeft w:val="0"/>
      <w:marRight w:val="0"/>
      <w:marTop w:val="0"/>
      <w:marBottom w:val="0"/>
      <w:divBdr>
        <w:top w:val="none" w:sz="0" w:space="0" w:color="auto"/>
        <w:left w:val="none" w:sz="0" w:space="0" w:color="auto"/>
        <w:bottom w:val="none" w:sz="0" w:space="0" w:color="auto"/>
        <w:right w:val="none" w:sz="0" w:space="0" w:color="auto"/>
      </w:divBdr>
      <w:divsChild>
        <w:div w:id="404686137">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5AIRPNAIUNRU-1156379521-3013</_dlc_DocId>
    <_dlc_DocIdUrl xmlns="71c5aaf6-e6ce-465b-b873-5148d2a4c105">
      <Url>https://nokia.sharepoint.com/sites/c5g/e2earch/_layouts/15/DocIdRedir.aspx?ID=5AIRPNAIUNRU-1156379521-3013</Url>
      <Description>5AIRPNAIUNRU-1156379521-3013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3AA0F-D5A0-4401-8E8D-2919FC045D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C17518C-F806-4781-A900-E770164344DB}">
  <ds:schemaRefs>
    <ds:schemaRef ds:uri="http://schemas.microsoft.com/sharepoint/v3/contenttype/forms"/>
  </ds:schemaRefs>
</ds:datastoreItem>
</file>

<file path=customXml/itemProps3.xml><?xml version="1.0" encoding="utf-8"?>
<ds:datastoreItem xmlns:ds="http://schemas.openxmlformats.org/officeDocument/2006/customXml" ds:itemID="{FEACC872-250C-4710-849E-15D9CC4C83E1}">
  <ds:schemaRefs>
    <ds:schemaRef ds:uri="http://schemas.microsoft.com/sharepoint/events"/>
  </ds:schemaRefs>
</ds:datastoreItem>
</file>

<file path=customXml/itemProps4.xml><?xml version="1.0" encoding="utf-8"?>
<ds:datastoreItem xmlns:ds="http://schemas.openxmlformats.org/officeDocument/2006/customXml" ds:itemID="{67DE86AE-75B8-4DCB-AEA8-619EB773D7BE}">
  <ds:schemaRefs>
    <ds:schemaRef ds:uri="Microsoft.SharePoint.Taxonomy.ContentTypeSync"/>
  </ds:schemaRefs>
</ds:datastoreItem>
</file>

<file path=customXml/itemProps5.xml><?xml version="1.0" encoding="utf-8"?>
<ds:datastoreItem xmlns:ds="http://schemas.openxmlformats.org/officeDocument/2006/customXml" ds:itemID="{03F9C572-ABA1-4F79-9B26-581E9645D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1019</TotalTime>
  <Pages>2</Pages>
  <Words>662</Words>
  <Characters>3642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39</cp:revision>
  <dcterms:created xsi:type="dcterms:W3CDTF">2019-06-29T13:33:00Z</dcterms:created>
  <dcterms:modified xsi:type="dcterms:W3CDTF">2022-08-08T17:18:00Z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e554b986-201e-4837-a12f-cb4267587c8a</vt:lpwstr>
  </property>
</Properties>
</file>